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0061" w:rsidRPr="001A0061" w:rsidRDefault="001A0061" w:rsidP="001A0061">
      <w:pPr>
        <w:pStyle w:val="Sinespaciado"/>
        <w:spacing w:line="360" w:lineRule="auto"/>
        <w:jc w:val="center"/>
        <w:rPr>
          <w:rFonts w:asciiTheme="minorHAnsi" w:hAnsiTheme="minorHAnsi" w:cstheme="minorHAnsi"/>
          <w:color w:val="auto"/>
        </w:rPr>
      </w:pPr>
    </w:p>
    <w:p w:rsidR="001A0061" w:rsidRPr="001A0061" w:rsidRDefault="001A0061" w:rsidP="001A0061">
      <w:pPr>
        <w:pStyle w:val="Sinespaciado"/>
        <w:spacing w:line="360" w:lineRule="auto"/>
        <w:jc w:val="center"/>
        <w:rPr>
          <w:rFonts w:asciiTheme="minorHAnsi" w:hAnsiTheme="minorHAnsi" w:cstheme="minorHAnsi"/>
          <w:b/>
          <w:color w:val="auto"/>
          <w:u w:val="single"/>
        </w:rPr>
      </w:pPr>
      <w:bookmarkStart w:id="0" w:name="_GoBack"/>
      <w:r w:rsidRPr="001A0061">
        <w:rPr>
          <w:rFonts w:asciiTheme="minorHAnsi" w:hAnsiTheme="minorHAnsi" w:cstheme="minorHAnsi"/>
          <w:b/>
          <w:color w:val="auto"/>
          <w:u w:val="single"/>
        </w:rPr>
        <w:t>“WAY OF SEEING” REÚNE A LOS ARTISTAS GANADORES DEL PRIX DUCHAMP, UN PANORAMA DEL ARTE CONTEMPORÁNEO FRANCÉS</w:t>
      </w:r>
    </w:p>
    <w:bookmarkEnd w:id="0"/>
    <w:p w:rsidR="001A0061" w:rsidRPr="001A0061" w:rsidRDefault="001A0061" w:rsidP="001A0061">
      <w:pPr>
        <w:pStyle w:val="Sinespaciado"/>
        <w:spacing w:line="360" w:lineRule="auto"/>
        <w:jc w:val="both"/>
        <w:rPr>
          <w:rFonts w:asciiTheme="minorHAnsi" w:hAnsiTheme="minorHAnsi" w:cstheme="minorHAnsi"/>
          <w:color w:val="auto"/>
        </w:rPr>
      </w:pPr>
    </w:p>
    <w:p w:rsidR="001A0061" w:rsidRPr="001A0061" w:rsidRDefault="001A0061" w:rsidP="001A0061">
      <w:pPr>
        <w:pStyle w:val="Sinespaciado"/>
        <w:spacing w:line="360" w:lineRule="auto"/>
        <w:jc w:val="both"/>
        <w:rPr>
          <w:rFonts w:asciiTheme="minorHAnsi" w:hAnsiTheme="minorHAnsi" w:cstheme="minorHAnsi"/>
          <w:b/>
          <w:color w:val="auto"/>
        </w:rPr>
      </w:pPr>
      <w:r w:rsidRPr="001A0061">
        <w:rPr>
          <w:rFonts w:asciiTheme="minorHAnsi" w:hAnsiTheme="minorHAnsi" w:cstheme="minorHAnsi"/>
          <w:b/>
          <w:color w:val="auto"/>
        </w:rPr>
        <w:t xml:space="preserve">La segunda edición de BIENALSUR 2019, el evento cultural de arte contemporáneo de Argentina para el mundo, inaugura el 23 de junio a las 17 en el </w:t>
      </w:r>
      <w:r w:rsidRPr="001A0061">
        <w:rPr>
          <w:rFonts w:asciiTheme="minorHAnsi" w:hAnsiTheme="minorHAnsi" w:cstheme="minorHAnsi"/>
          <w:b/>
          <w:bCs/>
          <w:color w:val="auto"/>
        </w:rPr>
        <w:t>Museo Nacional de Arte Decorativo (MNAD) la exposición “</w:t>
      </w:r>
      <w:r w:rsidRPr="001A0061">
        <w:rPr>
          <w:rFonts w:asciiTheme="minorHAnsi" w:hAnsiTheme="minorHAnsi" w:cstheme="minorHAnsi"/>
          <w:b/>
          <w:color w:val="auto"/>
        </w:rPr>
        <w:t>Modos de ver” (</w:t>
      </w:r>
      <w:proofErr w:type="spellStart"/>
      <w:r w:rsidRPr="001A0061">
        <w:rPr>
          <w:rFonts w:asciiTheme="minorHAnsi" w:hAnsiTheme="minorHAnsi" w:cstheme="minorHAnsi"/>
          <w:b/>
          <w:color w:val="auto"/>
        </w:rPr>
        <w:t>Way</w:t>
      </w:r>
      <w:proofErr w:type="spellEnd"/>
      <w:r w:rsidRPr="001A0061">
        <w:rPr>
          <w:rFonts w:asciiTheme="minorHAnsi" w:hAnsiTheme="minorHAnsi" w:cstheme="minorHAnsi"/>
          <w:b/>
          <w:color w:val="auto"/>
        </w:rPr>
        <w:t xml:space="preserve"> of </w:t>
      </w:r>
      <w:proofErr w:type="spellStart"/>
      <w:r w:rsidRPr="001A0061">
        <w:rPr>
          <w:rFonts w:asciiTheme="minorHAnsi" w:hAnsiTheme="minorHAnsi" w:cstheme="minorHAnsi"/>
          <w:b/>
          <w:color w:val="auto"/>
        </w:rPr>
        <w:t>seeing</w:t>
      </w:r>
      <w:proofErr w:type="spellEnd"/>
      <w:r w:rsidRPr="001A0061">
        <w:rPr>
          <w:rFonts w:asciiTheme="minorHAnsi" w:hAnsiTheme="minorHAnsi" w:cstheme="minorHAnsi"/>
          <w:b/>
          <w:color w:val="auto"/>
        </w:rPr>
        <w:t xml:space="preserve">) que reúne obras de los artistas ganadores del prestigioso </w:t>
      </w:r>
      <w:proofErr w:type="spellStart"/>
      <w:r w:rsidRPr="001A0061">
        <w:rPr>
          <w:rFonts w:asciiTheme="minorHAnsi" w:hAnsiTheme="minorHAnsi" w:cstheme="minorHAnsi"/>
          <w:b/>
          <w:color w:val="auto"/>
        </w:rPr>
        <w:t>Prix</w:t>
      </w:r>
      <w:proofErr w:type="spellEnd"/>
      <w:r w:rsidRPr="001A0061">
        <w:rPr>
          <w:rFonts w:asciiTheme="minorHAnsi" w:hAnsiTheme="minorHAnsi" w:cstheme="minorHAnsi"/>
          <w:b/>
          <w:color w:val="auto"/>
        </w:rPr>
        <w:t xml:space="preserve"> </w:t>
      </w:r>
      <w:proofErr w:type="spellStart"/>
      <w:r w:rsidRPr="001A0061">
        <w:rPr>
          <w:rFonts w:asciiTheme="minorHAnsi" w:hAnsiTheme="minorHAnsi" w:cstheme="minorHAnsi"/>
          <w:b/>
          <w:color w:val="auto"/>
        </w:rPr>
        <w:t>Duchamp</w:t>
      </w:r>
      <w:proofErr w:type="spellEnd"/>
      <w:r w:rsidRPr="001A0061">
        <w:rPr>
          <w:rFonts w:asciiTheme="minorHAnsi" w:hAnsiTheme="minorHAnsi" w:cstheme="minorHAnsi"/>
          <w:b/>
          <w:color w:val="auto"/>
        </w:rPr>
        <w:t>, un panorama que refleja la escena francesa contemporánea.</w:t>
      </w:r>
    </w:p>
    <w:p w:rsidR="001A0061" w:rsidRPr="001A0061" w:rsidRDefault="001A0061" w:rsidP="001A0061">
      <w:pPr>
        <w:pStyle w:val="Sinespaciado"/>
        <w:spacing w:line="360" w:lineRule="auto"/>
        <w:jc w:val="both"/>
        <w:rPr>
          <w:rFonts w:asciiTheme="minorHAnsi" w:hAnsiTheme="minorHAnsi" w:cstheme="minorHAnsi"/>
          <w:b/>
          <w:color w:val="auto"/>
        </w:rPr>
      </w:pPr>
    </w:p>
    <w:p w:rsidR="001A0061" w:rsidRPr="001A0061" w:rsidRDefault="001A0061" w:rsidP="001A0061">
      <w:pPr>
        <w:pStyle w:val="Sinespaciado"/>
        <w:spacing w:line="360" w:lineRule="auto"/>
        <w:jc w:val="both"/>
        <w:rPr>
          <w:rFonts w:asciiTheme="minorHAnsi" w:hAnsiTheme="minorHAnsi" w:cstheme="minorHAnsi"/>
          <w:color w:val="auto"/>
        </w:rPr>
      </w:pPr>
      <w:r w:rsidRPr="001A0061">
        <w:rPr>
          <w:rFonts w:asciiTheme="minorHAnsi" w:hAnsiTheme="minorHAnsi" w:cstheme="minorHAnsi"/>
          <w:color w:val="auto"/>
        </w:rPr>
        <w:tab/>
        <w:t xml:space="preserve">Creaciones de los artistas Laurent Grasso (FRA), </w:t>
      </w:r>
      <w:proofErr w:type="spellStart"/>
      <w:r w:rsidRPr="001A0061">
        <w:rPr>
          <w:rFonts w:asciiTheme="minorHAnsi" w:hAnsiTheme="minorHAnsi" w:cstheme="minorHAnsi"/>
          <w:color w:val="auto"/>
        </w:rPr>
        <w:t>Anri</w:t>
      </w:r>
      <w:proofErr w:type="spellEnd"/>
      <w:r w:rsidRPr="001A0061">
        <w:rPr>
          <w:rFonts w:asciiTheme="minorHAnsi" w:hAnsiTheme="minorHAnsi" w:cstheme="minorHAnsi"/>
          <w:color w:val="auto"/>
        </w:rPr>
        <w:t xml:space="preserve"> Sala (LBN), </w:t>
      </w:r>
      <w:proofErr w:type="spellStart"/>
      <w:r w:rsidRPr="001A0061">
        <w:rPr>
          <w:rFonts w:asciiTheme="minorHAnsi" w:hAnsiTheme="minorHAnsi" w:cstheme="minorHAnsi"/>
          <w:color w:val="auto"/>
        </w:rPr>
        <w:t>Thu</w:t>
      </w:r>
      <w:proofErr w:type="spellEnd"/>
      <w:r w:rsidRPr="001A0061">
        <w:rPr>
          <w:rFonts w:asciiTheme="minorHAnsi" w:hAnsiTheme="minorHAnsi" w:cstheme="minorHAnsi"/>
          <w:color w:val="auto"/>
        </w:rPr>
        <w:t xml:space="preserve"> Van </w:t>
      </w:r>
      <w:proofErr w:type="spellStart"/>
      <w:r w:rsidRPr="001A0061">
        <w:rPr>
          <w:rFonts w:asciiTheme="minorHAnsi" w:hAnsiTheme="minorHAnsi" w:cstheme="minorHAnsi"/>
          <w:color w:val="auto"/>
        </w:rPr>
        <w:t>Tran</w:t>
      </w:r>
      <w:proofErr w:type="spellEnd"/>
      <w:r w:rsidRPr="001A0061">
        <w:rPr>
          <w:rFonts w:asciiTheme="minorHAnsi" w:hAnsiTheme="minorHAnsi" w:cstheme="minorHAnsi"/>
          <w:color w:val="auto"/>
        </w:rPr>
        <w:t xml:space="preserve"> (VNM), </w:t>
      </w:r>
      <w:proofErr w:type="spellStart"/>
      <w:r w:rsidRPr="001A0061">
        <w:rPr>
          <w:rFonts w:asciiTheme="minorHAnsi" w:hAnsiTheme="minorHAnsi" w:cstheme="minorHAnsi"/>
          <w:color w:val="auto"/>
        </w:rPr>
        <w:t>Zineb</w:t>
      </w:r>
      <w:proofErr w:type="spellEnd"/>
      <w:r w:rsidRPr="001A0061">
        <w:rPr>
          <w:rFonts w:asciiTheme="minorHAnsi" w:hAnsiTheme="minorHAnsi" w:cstheme="minorHAnsi"/>
          <w:color w:val="auto"/>
        </w:rPr>
        <w:t xml:space="preserve"> </w:t>
      </w:r>
      <w:proofErr w:type="spellStart"/>
      <w:r w:rsidRPr="001A0061">
        <w:rPr>
          <w:rFonts w:asciiTheme="minorHAnsi" w:hAnsiTheme="minorHAnsi" w:cstheme="minorHAnsi"/>
          <w:color w:val="auto"/>
        </w:rPr>
        <w:t>Sedira</w:t>
      </w:r>
      <w:proofErr w:type="spellEnd"/>
      <w:r w:rsidRPr="001A0061">
        <w:rPr>
          <w:rFonts w:asciiTheme="minorHAnsi" w:hAnsiTheme="minorHAnsi" w:cstheme="minorHAnsi"/>
          <w:color w:val="auto"/>
        </w:rPr>
        <w:t xml:space="preserve"> (DZA), </w:t>
      </w:r>
      <w:proofErr w:type="spellStart"/>
      <w:r w:rsidRPr="001A0061">
        <w:rPr>
          <w:rFonts w:asciiTheme="minorHAnsi" w:hAnsiTheme="minorHAnsi" w:cstheme="minorHAnsi"/>
          <w:color w:val="auto"/>
        </w:rPr>
        <w:t>Clément</w:t>
      </w:r>
      <w:proofErr w:type="spellEnd"/>
      <w:r w:rsidRPr="001A0061">
        <w:rPr>
          <w:rFonts w:asciiTheme="minorHAnsi" w:hAnsiTheme="minorHAnsi" w:cstheme="minorHAnsi"/>
          <w:color w:val="auto"/>
        </w:rPr>
        <w:t xml:space="preserve"> </w:t>
      </w:r>
      <w:proofErr w:type="spellStart"/>
      <w:r w:rsidRPr="001A0061">
        <w:rPr>
          <w:rFonts w:asciiTheme="minorHAnsi" w:hAnsiTheme="minorHAnsi" w:cstheme="minorHAnsi"/>
          <w:color w:val="auto"/>
        </w:rPr>
        <w:t>Cogitore</w:t>
      </w:r>
      <w:proofErr w:type="spellEnd"/>
      <w:r w:rsidRPr="001A0061">
        <w:rPr>
          <w:rFonts w:asciiTheme="minorHAnsi" w:hAnsiTheme="minorHAnsi" w:cstheme="minorHAnsi"/>
          <w:color w:val="auto"/>
        </w:rPr>
        <w:t xml:space="preserve"> (FRA), Dominique </w:t>
      </w:r>
      <w:proofErr w:type="spellStart"/>
      <w:r w:rsidRPr="001A0061">
        <w:rPr>
          <w:rFonts w:asciiTheme="minorHAnsi" w:hAnsiTheme="minorHAnsi" w:cstheme="minorHAnsi"/>
          <w:color w:val="auto"/>
        </w:rPr>
        <w:t>Gonzalez-Foerster</w:t>
      </w:r>
      <w:proofErr w:type="spellEnd"/>
      <w:r w:rsidRPr="001A0061">
        <w:rPr>
          <w:rFonts w:asciiTheme="minorHAnsi" w:hAnsiTheme="minorHAnsi" w:cstheme="minorHAnsi"/>
          <w:color w:val="auto"/>
        </w:rPr>
        <w:t xml:space="preserve"> (FRA), Pierre </w:t>
      </w:r>
      <w:proofErr w:type="spellStart"/>
      <w:r w:rsidRPr="001A0061">
        <w:rPr>
          <w:rFonts w:asciiTheme="minorHAnsi" w:hAnsiTheme="minorHAnsi" w:cstheme="minorHAnsi"/>
          <w:color w:val="auto"/>
        </w:rPr>
        <w:t>Ardouvin</w:t>
      </w:r>
      <w:proofErr w:type="spellEnd"/>
      <w:r w:rsidRPr="001A0061">
        <w:rPr>
          <w:rFonts w:asciiTheme="minorHAnsi" w:hAnsiTheme="minorHAnsi" w:cstheme="minorHAnsi"/>
          <w:color w:val="auto"/>
        </w:rPr>
        <w:t xml:space="preserve"> (FRA), </w:t>
      </w:r>
      <w:proofErr w:type="spellStart"/>
      <w:r w:rsidRPr="001A0061">
        <w:rPr>
          <w:rFonts w:asciiTheme="minorHAnsi" w:hAnsiTheme="minorHAnsi" w:cstheme="minorHAnsi"/>
          <w:color w:val="auto"/>
        </w:rPr>
        <w:t>Barthélémy</w:t>
      </w:r>
      <w:proofErr w:type="spellEnd"/>
      <w:r w:rsidRPr="001A0061">
        <w:rPr>
          <w:rFonts w:asciiTheme="minorHAnsi" w:hAnsiTheme="minorHAnsi" w:cstheme="minorHAnsi"/>
          <w:color w:val="auto"/>
        </w:rPr>
        <w:t xml:space="preserve"> </w:t>
      </w:r>
      <w:proofErr w:type="spellStart"/>
      <w:r w:rsidRPr="001A0061">
        <w:rPr>
          <w:rFonts w:asciiTheme="minorHAnsi" w:hAnsiTheme="minorHAnsi" w:cstheme="minorHAnsi"/>
          <w:color w:val="auto"/>
        </w:rPr>
        <w:t>Tougo</w:t>
      </w:r>
      <w:proofErr w:type="spellEnd"/>
      <w:r w:rsidRPr="001A0061">
        <w:rPr>
          <w:rFonts w:asciiTheme="minorHAnsi" w:hAnsiTheme="minorHAnsi" w:cstheme="minorHAnsi"/>
          <w:color w:val="auto"/>
        </w:rPr>
        <w:t xml:space="preserve"> (CMR) y Camille </w:t>
      </w:r>
      <w:proofErr w:type="spellStart"/>
      <w:r w:rsidRPr="001A0061">
        <w:rPr>
          <w:rFonts w:asciiTheme="minorHAnsi" w:hAnsiTheme="minorHAnsi" w:cstheme="minorHAnsi"/>
          <w:color w:val="auto"/>
        </w:rPr>
        <w:t>Henrot</w:t>
      </w:r>
      <w:proofErr w:type="spellEnd"/>
      <w:r w:rsidRPr="001A0061">
        <w:rPr>
          <w:rFonts w:asciiTheme="minorHAnsi" w:hAnsiTheme="minorHAnsi" w:cstheme="minorHAnsi"/>
          <w:color w:val="auto"/>
        </w:rPr>
        <w:t xml:space="preserve"> (FRA) se verán en</w:t>
      </w:r>
      <w:r w:rsidRPr="001A0061">
        <w:rPr>
          <w:rFonts w:asciiTheme="minorHAnsi" w:hAnsiTheme="minorHAnsi" w:cstheme="minorHAnsi"/>
          <w:b/>
          <w:color w:val="auto"/>
        </w:rPr>
        <w:t xml:space="preserve"> </w:t>
      </w:r>
      <w:r w:rsidRPr="001A0061">
        <w:rPr>
          <w:rFonts w:asciiTheme="minorHAnsi" w:hAnsiTheme="minorHAnsi" w:cstheme="minorHAnsi"/>
          <w:color w:val="auto"/>
        </w:rPr>
        <w:t>el Km 3,7 de BIENALSUR, en el museo ubicado  en  Avenida del Libertador 1902.</w:t>
      </w:r>
    </w:p>
    <w:p w:rsidR="001A0061" w:rsidRPr="001A0061" w:rsidRDefault="001A0061" w:rsidP="001A0061">
      <w:pPr>
        <w:pStyle w:val="Sinespaciado"/>
        <w:spacing w:line="360" w:lineRule="auto"/>
        <w:jc w:val="both"/>
        <w:rPr>
          <w:rFonts w:asciiTheme="minorHAnsi" w:hAnsiTheme="minorHAnsi" w:cstheme="minorHAnsi"/>
          <w:color w:val="auto"/>
          <w:shd w:val="clear" w:color="auto" w:fill="FFFFFF"/>
        </w:rPr>
      </w:pPr>
      <w:r w:rsidRPr="001A0061">
        <w:rPr>
          <w:rFonts w:asciiTheme="minorHAnsi" w:hAnsiTheme="minorHAnsi" w:cstheme="minorHAnsi"/>
          <w:color w:val="auto"/>
        </w:rPr>
        <w:tab/>
      </w:r>
      <w:r w:rsidRPr="001A0061">
        <w:rPr>
          <w:rFonts w:asciiTheme="minorHAnsi" w:hAnsiTheme="minorHAnsi" w:cstheme="minorHAnsi"/>
          <w:color w:val="auto"/>
          <w:shd w:val="clear" w:color="auto" w:fill="FFFFFF"/>
        </w:rPr>
        <w:t xml:space="preserve">A comienzos de los años 70, John Berger inició sus indagaciones en torno a cómo los “modos de ver” afectan nuestra interpretación ya que “solo vemos lo que sabemos”. Tal premisa fue el punto de partida de este ensayo curatorial que eligió, a modo de muestreo, trabajar con el repertorio de artistas que entre 2000 y 2018 integraron el </w:t>
      </w:r>
      <w:proofErr w:type="spellStart"/>
      <w:r w:rsidRPr="001A0061">
        <w:rPr>
          <w:rFonts w:asciiTheme="minorHAnsi" w:hAnsiTheme="minorHAnsi" w:cstheme="minorHAnsi"/>
          <w:color w:val="auto"/>
          <w:shd w:val="clear" w:color="auto" w:fill="FFFFFF"/>
        </w:rPr>
        <w:t>Prix</w:t>
      </w:r>
      <w:proofErr w:type="spellEnd"/>
      <w:r w:rsidRPr="001A0061">
        <w:rPr>
          <w:rFonts w:asciiTheme="minorHAnsi" w:hAnsiTheme="minorHAnsi" w:cstheme="minorHAnsi"/>
          <w:color w:val="auto"/>
          <w:shd w:val="clear" w:color="auto" w:fill="FFFFFF"/>
        </w:rPr>
        <w:t xml:space="preserve"> </w:t>
      </w:r>
      <w:proofErr w:type="spellStart"/>
      <w:r w:rsidRPr="001A0061">
        <w:rPr>
          <w:rFonts w:asciiTheme="minorHAnsi" w:hAnsiTheme="minorHAnsi" w:cstheme="minorHAnsi"/>
          <w:color w:val="auto"/>
          <w:shd w:val="clear" w:color="auto" w:fill="FFFFFF"/>
        </w:rPr>
        <w:t>Duchamp</w:t>
      </w:r>
      <w:proofErr w:type="spellEnd"/>
      <w:r w:rsidRPr="001A0061">
        <w:rPr>
          <w:rFonts w:asciiTheme="minorHAnsi" w:hAnsiTheme="minorHAnsi" w:cstheme="minorHAnsi"/>
          <w:color w:val="auto"/>
          <w:shd w:val="clear" w:color="auto" w:fill="FFFFFF"/>
        </w:rPr>
        <w:t xml:space="preserve"> (ADIAF) considerando que constituyen un panorama posible del arte contemporáneo francés. </w:t>
      </w:r>
    </w:p>
    <w:p w:rsidR="001A0061" w:rsidRPr="001A0061" w:rsidRDefault="001A0061" w:rsidP="001A0061">
      <w:pPr>
        <w:pStyle w:val="Sinespaciado"/>
        <w:spacing w:line="360" w:lineRule="auto"/>
        <w:ind w:firstLine="708"/>
        <w:jc w:val="both"/>
        <w:rPr>
          <w:rFonts w:asciiTheme="minorHAnsi" w:hAnsiTheme="minorHAnsi" w:cstheme="minorHAnsi"/>
          <w:color w:val="auto"/>
          <w:shd w:val="clear" w:color="auto" w:fill="FFFFFF"/>
        </w:rPr>
      </w:pPr>
      <w:r w:rsidRPr="001A0061">
        <w:rPr>
          <w:rFonts w:asciiTheme="minorHAnsi" w:hAnsiTheme="minorHAnsi" w:cstheme="minorHAnsi"/>
          <w:color w:val="auto"/>
          <w:shd w:val="clear" w:color="auto" w:fill="FFFFFF"/>
        </w:rPr>
        <w:t xml:space="preserve">La </w:t>
      </w:r>
      <w:proofErr w:type="spellStart"/>
      <w:r w:rsidRPr="001A0061">
        <w:rPr>
          <w:rFonts w:asciiTheme="minorHAnsi" w:hAnsiTheme="minorHAnsi" w:cstheme="minorHAnsi"/>
          <w:color w:val="auto"/>
          <w:shd w:val="clear" w:color="auto" w:fill="FFFFFF"/>
        </w:rPr>
        <w:t>transregionalidad</w:t>
      </w:r>
      <w:proofErr w:type="spellEnd"/>
      <w:r w:rsidRPr="001A0061">
        <w:rPr>
          <w:rFonts w:asciiTheme="minorHAnsi" w:hAnsiTheme="minorHAnsi" w:cstheme="minorHAnsi"/>
          <w:color w:val="auto"/>
          <w:shd w:val="clear" w:color="auto" w:fill="FFFFFF"/>
        </w:rPr>
        <w:t xml:space="preserve">, la globalización y las migraciones de sentidos, imágenes, textos y personas son algunas de las dimensiones exploradas por los artistas que integran esta exposición, que cuenta con curaduría BIENALSUR. </w:t>
      </w:r>
    </w:p>
    <w:p w:rsidR="001A0061" w:rsidRPr="001A0061" w:rsidRDefault="001A0061" w:rsidP="001A0061">
      <w:pPr>
        <w:pStyle w:val="Sinespaciado"/>
        <w:spacing w:line="360" w:lineRule="auto"/>
        <w:ind w:firstLine="708"/>
        <w:jc w:val="both"/>
        <w:rPr>
          <w:rFonts w:asciiTheme="minorHAnsi" w:hAnsiTheme="minorHAnsi" w:cstheme="minorHAnsi"/>
          <w:color w:val="auto"/>
          <w:shd w:val="clear" w:color="auto" w:fill="FFFFFF"/>
        </w:rPr>
      </w:pPr>
      <w:r w:rsidRPr="001A0061">
        <w:rPr>
          <w:rFonts w:asciiTheme="minorHAnsi" w:hAnsiTheme="minorHAnsi" w:cstheme="minorHAnsi"/>
          <w:color w:val="auto"/>
          <w:shd w:val="clear" w:color="auto" w:fill="FFFFFF"/>
        </w:rPr>
        <w:t xml:space="preserve">Las tensiones y contrastes de la experiencia vital contemporánea aparecen aquí atravesando la superficie de las imágenes. Lo paradojal se instala en la forma en que cada uno de ellos se sitúa en el límite entre la realidad, lo imaginario y cierta presencia de una ritualidad que tiñe la mirada sobre lo cotidiano, explica Diana B. </w:t>
      </w:r>
      <w:proofErr w:type="spellStart"/>
      <w:r w:rsidRPr="001A0061">
        <w:rPr>
          <w:rFonts w:asciiTheme="minorHAnsi" w:hAnsiTheme="minorHAnsi" w:cstheme="minorHAnsi"/>
          <w:color w:val="auto"/>
          <w:shd w:val="clear" w:color="auto" w:fill="FFFFFF"/>
        </w:rPr>
        <w:t>Wechsler</w:t>
      </w:r>
      <w:proofErr w:type="spellEnd"/>
      <w:r w:rsidRPr="001A0061">
        <w:rPr>
          <w:rFonts w:asciiTheme="minorHAnsi" w:hAnsiTheme="minorHAnsi" w:cstheme="minorHAnsi"/>
          <w:color w:val="auto"/>
          <w:shd w:val="clear" w:color="auto" w:fill="FFFFFF"/>
        </w:rPr>
        <w:t>, directora artístico-académica de la bienal.</w:t>
      </w:r>
    </w:p>
    <w:p w:rsidR="001A0061" w:rsidRPr="001A0061" w:rsidRDefault="001A0061" w:rsidP="001A0061">
      <w:pPr>
        <w:pStyle w:val="Sinespaciado"/>
        <w:spacing w:line="360" w:lineRule="auto"/>
        <w:jc w:val="both"/>
        <w:rPr>
          <w:rFonts w:asciiTheme="minorHAnsi" w:hAnsiTheme="minorHAnsi" w:cstheme="minorHAnsi"/>
          <w:bCs/>
          <w:color w:val="auto"/>
        </w:rPr>
      </w:pPr>
      <w:r w:rsidRPr="001A0061">
        <w:rPr>
          <w:rFonts w:asciiTheme="minorHAnsi" w:hAnsiTheme="minorHAnsi" w:cstheme="minorHAnsi"/>
          <w:bCs/>
          <w:color w:val="auto"/>
        </w:rPr>
        <w:lastRenderedPageBreak/>
        <w:t xml:space="preserve"> </w:t>
      </w:r>
      <w:r w:rsidRPr="001A0061">
        <w:rPr>
          <w:rFonts w:asciiTheme="minorHAnsi" w:hAnsiTheme="minorHAnsi" w:cstheme="minorHAnsi"/>
          <w:bCs/>
          <w:color w:val="auto"/>
        </w:rPr>
        <w:tab/>
        <w:t>La exposición, que se podrá visitar hasta el</w:t>
      </w:r>
      <w:r w:rsidRPr="001A0061">
        <w:rPr>
          <w:rFonts w:asciiTheme="minorHAnsi" w:hAnsiTheme="minorHAnsi" w:cstheme="minorHAnsi"/>
          <w:color w:val="auto"/>
        </w:rPr>
        <w:t xml:space="preserve"> 31 de octubre de 2019, c</w:t>
      </w:r>
      <w:r w:rsidRPr="001A0061">
        <w:rPr>
          <w:rFonts w:asciiTheme="minorHAnsi" w:hAnsiTheme="minorHAnsi" w:cstheme="minorHAnsi"/>
          <w:bCs/>
          <w:color w:val="auto"/>
        </w:rPr>
        <w:t xml:space="preserve">uenta con el apoyo de la Embajada Francia, el </w:t>
      </w:r>
      <w:proofErr w:type="spellStart"/>
      <w:r w:rsidRPr="001A0061">
        <w:rPr>
          <w:rFonts w:asciiTheme="minorHAnsi" w:hAnsiTheme="minorHAnsi" w:cstheme="minorHAnsi"/>
          <w:bCs/>
          <w:color w:val="auto"/>
        </w:rPr>
        <w:t>Institut</w:t>
      </w:r>
      <w:proofErr w:type="spellEnd"/>
      <w:r w:rsidRPr="001A0061">
        <w:rPr>
          <w:rFonts w:asciiTheme="minorHAnsi" w:hAnsiTheme="minorHAnsi" w:cstheme="minorHAnsi"/>
          <w:bCs/>
          <w:color w:val="auto"/>
        </w:rPr>
        <w:t xml:space="preserve"> </w:t>
      </w:r>
      <w:proofErr w:type="spellStart"/>
      <w:r w:rsidRPr="001A0061">
        <w:rPr>
          <w:rFonts w:asciiTheme="minorHAnsi" w:hAnsiTheme="minorHAnsi" w:cstheme="minorHAnsi"/>
          <w:bCs/>
          <w:color w:val="auto"/>
        </w:rPr>
        <w:t>Français</w:t>
      </w:r>
      <w:proofErr w:type="spellEnd"/>
      <w:r w:rsidRPr="001A0061">
        <w:rPr>
          <w:rFonts w:asciiTheme="minorHAnsi" w:hAnsiTheme="minorHAnsi" w:cstheme="minorHAnsi"/>
          <w:bCs/>
          <w:color w:val="auto"/>
        </w:rPr>
        <w:t>, la Alianza Francesa, el Diálogo Franco Argentino y ADIAF.</w:t>
      </w:r>
    </w:p>
    <w:p w:rsidR="001A0061" w:rsidRPr="001A0061" w:rsidRDefault="001A0061" w:rsidP="001A0061">
      <w:pPr>
        <w:pStyle w:val="Sinespaciado"/>
        <w:spacing w:line="360" w:lineRule="auto"/>
        <w:jc w:val="center"/>
        <w:rPr>
          <w:rFonts w:asciiTheme="minorHAnsi" w:hAnsiTheme="minorHAnsi" w:cstheme="minorHAnsi"/>
          <w:b/>
          <w:bCs/>
          <w:color w:val="auto"/>
        </w:rPr>
      </w:pPr>
    </w:p>
    <w:p w:rsidR="001A0061" w:rsidRPr="001A0061" w:rsidRDefault="001A0061" w:rsidP="001A0061">
      <w:pPr>
        <w:pStyle w:val="Sinespaciado"/>
        <w:spacing w:line="360" w:lineRule="auto"/>
        <w:jc w:val="center"/>
        <w:rPr>
          <w:rFonts w:asciiTheme="minorHAnsi" w:hAnsiTheme="minorHAnsi" w:cstheme="minorHAnsi"/>
          <w:b/>
          <w:bCs/>
          <w:color w:val="auto"/>
        </w:rPr>
      </w:pPr>
      <w:r w:rsidRPr="001A0061">
        <w:rPr>
          <w:rFonts w:asciiTheme="minorHAnsi" w:hAnsiTheme="minorHAnsi" w:cstheme="minorHAnsi"/>
          <w:b/>
          <w:bCs/>
          <w:color w:val="auto"/>
        </w:rPr>
        <w:t>ACERCA DE BIENALSUR</w:t>
      </w:r>
    </w:p>
    <w:p w:rsidR="001A0061" w:rsidRPr="001A0061" w:rsidRDefault="001A0061" w:rsidP="001A0061">
      <w:pPr>
        <w:pStyle w:val="Sinespaciado"/>
        <w:spacing w:line="360" w:lineRule="auto"/>
        <w:jc w:val="both"/>
        <w:rPr>
          <w:rFonts w:asciiTheme="minorHAnsi" w:hAnsiTheme="minorHAnsi" w:cstheme="minorHAnsi"/>
          <w:color w:val="auto"/>
        </w:rPr>
      </w:pPr>
      <w:r w:rsidRPr="001A0061">
        <w:rPr>
          <w:rFonts w:asciiTheme="minorHAnsi" w:hAnsiTheme="minorHAnsi" w:cstheme="minorHAnsi"/>
          <w:color w:val="auto"/>
        </w:rPr>
        <w:tab/>
        <w:t>Organizada por la Universidad Nacional de Tres de Febrero (UNTREF), la segunda edición de la Bienal Internacional de Arte Contemporáneo de América del Sur se realiza de mayo a noviembre de 2019 con la participación de más de 400 artistas, quienes presentan sus obras en exposiciones simultáneas, distribuidas en 43 ciudades de una veintena de países, a través de más de cien sedes con las que BIENALSUR trabaja de forma conjunta y colaborativa.</w:t>
      </w:r>
    </w:p>
    <w:p w:rsidR="001A0061" w:rsidRPr="001A0061" w:rsidRDefault="001A0061" w:rsidP="001A0061">
      <w:pPr>
        <w:pStyle w:val="Sinespaciado"/>
        <w:spacing w:line="360" w:lineRule="auto"/>
        <w:ind w:firstLine="708"/>
        <w:jc w:val="both"/>
        <w:rPr>
          <w:rFonts w:asciiTheme="minorHAnsi" w:hAnsiTheme="minorHAnsi" w:cstheme="minorHAnsi"/>
          <w:color w:val="auto"/>
        </w:rPr>
      </w:pPr>
      <w:r w:rsidRPr="001A0061">
        <w:rPr>
          <w:rFonts w:asciiTheme="minorHAnsi" w:hAnsiTheme="minorHAnsi" w:cstheme="minorHAnsi"/>
          <w:color w:val="auto"/>
        </w:rPr>
        <w:t xml:space="preserve">BIENALSUR 2019 fue lanzada oficialmente en mayo pasado en la provincia de Tierra del Fuego, en un simbólico posicionamiento al sur del sur, y luego de inaugurar capítulos en distintos territorios como Tucumán, Rosario, Córdoba, San Juan, Brasil, Suiza y Francia, y su despliegue en Buenos Aires, seguirá extendiéndose luego a países como Bolivia, Chile, Colombia, Ecuador, México, Paraguay, Perú, Uruguay, </w:t>
      </w:r>
      <w:proofErr w:type="spellStart"/>
      <w:r w:rsidRPr="001A0061">
        <w:rPr>
          <w:rFonts w:asciiTheme="minorHAnsi" w:hAnsiTheme="minorHAnsi" w:cstheme="minorHAnsi"/>
          <w:color w:val="auto"/>
        </w:rPr>
        <w:t>Benin</w:t>
      </w:r>
      <w:proofErr w:type="spellEnd"/>
      <w:r w:rsidRPr="001A0061">
        <w:rPr>
          <w:rFonts w:asciiTheme="minorHAnsi" w:hAnsiTheme="minorHAnsi" w:cstheme="minorHAnsi"/>
          <w:color w:val="auto"/>
        </w:rPr>
        <w:t>, España, Francia, Italia, Marruecos y Japón, entre otros.</w:t>
      </w:r>
    </w:p>
    <w:p w:rsidR="001A0061" w:rsidRPr="001A0061" w:rsidRDefault="001A0061" w:rsidP="001A0061">
      <w:pPr>
        <w:pStyle w:val="Sinespaciado"/>
        <w:spacing w:line="360" w:lineRule="auto"/>
        <w:ind w:firstLine="708"/>
        <w:jc w:val="both"/>
        <w:rPr>
          <w:rFonts w:asciiTheme="minorHAnsi" w:hAnsiTheme="minorHAnsi" w:cstheme="minorHAnsi"/>
          <w:color w:val="auto"/>
        </w:rPr>
      </w:pPr>
    </w:p>
    <w:p w:rsidR="001A0061" w:rsidRPr="001A0061" w:rsidRDefault="001A0061" w:rsidP="001A0061">
      <w:pPr>
        <w:pStyle w:val="Sinespaciado"/>
        <w:spacing w:line="360" w:lineRule="auto"/>
        <w:ind w:firstLine="708"/>
        <w:jc w:val="center"/>
        <w:rPr>
          <w:rFonts w:asciiTheme="minorHAnsi" w:hAnsiTheme="minorHAnsi" w:cstheme="minorHAnsi"/>
          <w:b/>
          <w:bCs/>
          <w:color w:val="auto"/>
        </w:rPr>
      </w:pPr>
      <w:r w:rsidRPr="001A0061">
        <w:rPr>
          <w:rFonts w:asciiTheme="minorHAnsi" w:hAnsiTheme="minorHAnsi" w:cstheme="minorHAnsi"/>
          <w:b/>
          <w:bCs/>
          <w:color w:val="auto"/>
        </w:rPr>
        <w:t>ACERCA DEL PRIX MARCEL DUCHAMP</w:t>
      </w:r>
    </w:p>
    <w:p w:rsidR="001A0061" w:rsidRPr="001A0061" w:rsidRDefault="001A0061" w:rsidP="001A0061">
      <w:pPr>
        <w:pStyle w:val="Sinespaciado"/>
        <w:spacing w:line="360" w:lineRule="auto"/>
        <w:ind w:firstLine="708"/>
        <w:jc w:val="both"/>
        <w:rPr>
          <w:rFonts w:asciiTheme="minorHAnsi" w:hAnsiTheme="minorHAnsi" w:cstheme="minorHAnsi"/>
          <w:color w:val="auto"/>
        </w:rPr>
      </w:pPr>
    </w:p>
    <w:p w:rsidR="001A0061" w:rsidRDefault="001A0061" w:rsidP="001A0061">
      <w:pPr>
        <w:pStyle w:val="Sinespaciado"/>
        <w:spacing w:line="360" w:lineRule="auto"/>
        <w:ind w:firstLine="708"/>
        <w:jc w:val="both"/>
        <w:rPr>
          <w:rFonts w:asciiTheme="minorHAnsi" w:hAnsiTheme="minorHAnsi" w:cstheme="minorHAnsi"/>
          <w:color w:val="auto"/>
        </w:rPr>
      </w:pPr>
      <w:r w:rsidRPr="001A0061">
        <w:rPr>
          <w:rFonts w:asciiTheme="minorHAnsi" w:hAnsiTheme="minorHAnsi" w:cstheme="minorHAnsi"/>
          <w:color w:val="auto"/>
        </w:rPr>
        <w:t xml:space="preserve">La primera exposición del MARCEL DUCHAMP PRIZE en Argentina propone una mirada a la escena francesa a través de artistas galardonados con este prestigioso premio de coleccionistas que ilumina la energía y la vitalidad del arte contemporáneo en Francia. Creado en el año 2000 por ADIAF, la Asociación para la Difusión Internacional de Arte Francés, cada año el Premio Marcel </w:t>
      </w:r>
      <w:proofErr w:type="spellStart"/>
      <w:r w:rsidRPr="001A0061">
        <w:rPr>
          <w:rFonts w:asciiTheme="minorHAnsi" w:hAnsiTheme="minorHAnsi" w:cstheme="minorHAnsi"/>
          <w:color w:val="auto"/>
        </w:rPr>
        <w:t>Duchamp</w:t>
      </w:r>
      <w:proofErr w:type="spellEnd"/>
      <w:r w:rsidRPr="001A0061">
        <w:rPr>
          <w:rFonts w:asciiTheme="minorHAnsi" w:hAnsiTheme="minorHAnsi" w:cstheme="minorHAnsi"/>
          <w:color w:val="auto"/>
        </w:rPr>
        <w:t xml:space="preserve"> premia a un ganador de entre cuatro artistas, franceses o residentes en Francia, que trabajan en el campo de las artes plásticas y visuales. Organizado desde el principio en colaboración con el Centro </w:t>
      </w:r>
      <w:proofErr w:type="spellStart"/>
      <w:r w:rsidRPr="001A0061">
        <w:rPr>
          <w:rFonts w:asciiTheme="minorHAnsi" w:hAnsiTheme="minorHAnsi" w:cstheme="minorHAnsi"/>
          <w:color w:val="auto"/>
        </w:rPr>
        <w:t>Pompidou</w:t>
      </w:r>
      <w:proofErr w:type="spellEnd"/>
      <w:r w:rsidRPr="001A0061">
        <w:rPr>
          <w:rFonts w:asciiTheme="minorHAnsi" w:hAnsiTheme="minorHAnsi" w:cstheme="minorHAnsi"/>
          <w:color w:val="auto"/>
        </w:rPr>
        <w:t xml:space="preserve">, este premio de coleccionista ha adquirido prestigio mundial, y hoy lo ubica entre los principales </w:t>
      </w:r>
      <w:r w:rsidRPr="001A0061">
        <w:rPr>
          <w:rFonts w:asciiTheme="minorHAnsi" w:hAnsiTheme="minorHAnsi" w:cstheme="minorHAnsi"/>
          <w:color w:val="auto"/>
        </w:rPr>
        <w:lastRenderedPageBreak/>
        <w:t>premios nacionales de referencia en la escena internacional.</w:t>
      </w:r>
    </w:p>
    <w:p w:rsidR="001A0061" w:rsidRPr="001A0061" w:rsidRDefault="001A0061" w:rsidP="001A0061">
      <w:pPr>
        <w:pStyle w:val="Sinespaciado"/>
        <w:spacing w:line="360" w:lineRule="auto"/>
        <w:ind w:firstLine="708"/>
        <w:jc w:val="both"/>
        <w:rPr>
          <w:rFonts w:asciiTheme="minorHAnsi" w:hAnsiTheme="minorHAnsi" w:cstheme="minorHAnsi"/>
          <w:color w:val="auto"/>
        </w:rPr>
      </w:pPr>
    </w:p>
    <w:p w:rsidR="001A0061" w:rsidRPr="001A0061" w:rsidRDefault="001A0061" w:rsidP="001A0061">
      <w:pPr>
        <w:pStyle w:val="Sinespaciado"/>
        <w:spacing w:line="360" w:lineRule="auto"/>
        <w:jc w:val="both"/>
        <w:rPr>
          <w:rFonts w:asciiTheme="minorHAnsi" w:hAnsiTheme="minorHAnsi" w:cstheme="minorHAnsi"/>
          <w:color w:val="auto"/>
        </w:rPr>
      </w:pPr>
      <w:r w:rsidRPr="001A0061">
        <w:rPr>
          <w:rFonts w:asciiTheme="minorHAnsi" w:hAnsiTheme="minorHAnsi" w:cstheme="minorHAnsi"/>
          <w:b/>
          <w:color w:val="auto"/>
        </w:rPr>
        <w:t xml:space="preserve">PRENSA </w:t>
      </w:r>
      <w:r w:rsidRPr="001A0061">
        <w:rPr>
          <w:rFonts w:asciiTheme="minorHAnsi" w:hAnsiTheme="minorHAnsi" w:cstheme="minorHAnsi"/>
          <w:color w:val="auto"/>
        </w:rPr>
        <w:t>| Toda la información sobre BIENALSUR 2019, materiales de prensa e imágenes en alta resolución está disponible para descarga desde nuestra página web: https://bienalsur.org/es/prensa</w:t>
      </w:r>
    </w:p>
    <w:p w:rsidR="001A0061" w:rsidRPr="001A0061" w:rsidRDefault="001A0061" w:rsidP="001A0061">
      <w:pPr>
        <w:pStyle w:val="Sinespaciado"/>
        <w:spacing w:line="360" w:lineRule="auto"/>
        <w:jc w:val="both"/>
        <w:rPr>
          <w:rFonts w:asciiTheme="minorHAnsi" w:hAnsiTheme="minorHAnsi" w:cstheme="minorHAnsi"/>
          <w:color w:val="auto"/>
        </w:rPr>
      </w:pPr>
    </w:p>
    <w:p w:rsidR="001A0061" w:rsidRPr="001A0061" w:rsidRDefault="001A0061" w:rsidP="001A0061">
      <w:pPr>
        <w:pStyle w:val="Sinespaciado"/>
        <w:spacing w:line="360" w:lineRule="auto"/>
        <w:jc w:val="both"/>
        <w:rPr>
          <w:rFonts w:asciiTheme="minorHAnsi" w:hAnsiTheme="minorHAnsi" w:cstheme="minorHAnsi"/>
          <w:color w:val="auto"/>
        </w:rPr>
      </w:pPr>
    </w:p>
    <w:p w:rsidR="001A0061" w:rsidRPr="001A0061" w:rsidRDefault="001A0061" w:rsidP="001A0061">
      <w:pPr>
        <w:pStyle w:val="Sinespaciado"/>
        <w:spacing w:line="360" w:lineRule="auto"/>
        <w:jc w:val="both"/>
        <w:rPr>
          <w:rFonts w:asciiTheme="minorHAnsi" w:hAnsiTheme="minorHAnsi" w:cstheme="minorHAnsi"/>
          <w:b/>
          <w:color w:val="auto"/>
        </w:rPr>
      </w:pPr>
      <w:r w:rsidRPr="001A0061">
        <w:rPr>
          <w:rFonts w:asciiTheme="minorHAnsi" w:hAnsiTheme="minorHAnsi" w:cstheme="minorHAnsi"/>
          <w:b/>
          <w:color w:val="auto"/>
        </w:rPr>
        <w:t>BIENALSUR EN REDES</w:t>
      </w:r>
      <w:r w:rsidRPr="001A0061">
        <w:rPr>
          <w:rFonts w:asciiTheme="minorHAnsi" w:hAnsiTheme="minorHAnsi" w:cstheme="minorHAnsi"/>
          <w:b/>
          <w:color w:val="auto"/>
        </w:rPr>
        <w:tab/>
      </w:r>
      <w:r w:rsidRPr="001A0061">
        <w:rPr>
          <w:rFonts w:asciiTheme="minorHAnsi" w:hAnsiTheme="minorHAnsi" w:cstheme="minorHAnsi"/>
          <w:b/>
          <w:color w:val="auto"/>
        </w:rPr>
        <w:tab/>
      </w:r>
      <w:r w:rsidRPr="001A0061">
        <w:rPr>
          <w:rFonts w:asciiTheme="minorHAnsi" w:hAnsiTheme="minorHAnsi" w:cstheme="minorHAnsi"/>
          <w:b/>
          <w:color w:val="auto"/>
        </w:rPr>
        <w:tab/>
      </w:r>
      <w:r w:rsidRPr="001A0061">
        <w:rPr>
          <w:rFonts w:asciiTheme="minorHAnsi" w:hAnsiTheme="minorHAnsi" w:cstheme="minorHAnsi"/>
          <w:b/>
          <w:color w:val="auto"/>
        </w:rPr>
        <w:tab/>
      </w:r>
      <w:proofErr w:type="spellStart"/>
      <w:r w:rsidRPr="001A0061">
        <w:rPr>
          <w:rFonts w:asciiTheme="minorHAnsi" w:hAnsiTheme="minorHAnsi" w:cstheme="minorHAnsi"/>
          <w:b/>
          <w:color w:val="auto"/>
        </w:rPr>
        <w:t>Hashtags</w:t>
      </w:r>
      <w:proofErr w:type="spellEnd"/>
      <w:r w:rsidRPr="001A0061">
        <w:rPr>
          <w:rFonts w:asciiTheme="minorHAnsi" w:hAnsiTheme="minorHAnsi" w:cstheme="minorHAnsi"/>
          <w:b/>
          <w:color w:val="auto"/>
        </w:rPr>
        <w:t xml:space="preserve"> sugeridos:</w:t>
      </w:r>
    </w:p>
    <w:p w:rsidR="001A0061" w:rsidRPr="001A0061" w:rsidRDefault="001A0061" w:rsidP="001A0061">
      <w:pPr>
        <w:pStyle w:val="Sinespaciado"/>
        <w:spacing w:line="360" w:lineRule="auto"/>
        <w:jc w:val="both"/>
        <w:rPr>
          <w:rFonts w:asciiTheme="minorHAnsi" w:hAnsiTheme="minorHAnsi" w:cstheme="minorHAnsi"/>
          <w:color w:val="auto"/>
        </w:rPr>
      </w:pPr>
      <w:proofErr w:type="spellStart"/>
      <w:r w:rsidRPr="001A0061">
        <w:rPr>
          <w:rFonts w:asciiTheme="minorHAnsi" w:hAnsiTheme="minorHAnsi" w:cstheme="minorHAnsi"/>
          <w:color w:val="auto"/>
        </w:rPr>
        <w:t>Instagram</w:t>
      </w:r>
      <w:proofErr w:type="spellEnd"/>
      <w:r w:rsidRPr="001A0061">
        <w:rPr>
          <w:rFonts w:asciiTheme="minorHAnsi" w:hAnsiTheme="minorHAnsi" w:cstheme="minorHAnsi"/>
          <w:color w:val="auto"/>
        </w:rPr>
        <w:t xml:space="preserve"> /</w:t>
      </w:r>
      <w:proofErr w:type="spellStart"/>
      <w:r w:rsidRPr="001A0061">
        <w:rPr>
          <w:rFonts w:asciiTheme="minorHAnsi" w:hAnsiTheme="minorHAnsi" w:cstheme="minorHAnsi"/>
          <w:color w:val="auto"/>
        </w:rPr>
        <w:t>BIENALSURarte</w:t>
      </w:r>
      <w:proofErr w:type="spellEnd"/>
      <w:r w:rsidRPr="001A0061">
        <w:rPr>
          <w:rFonts w:asciiTheme="minorHAnsi" w:hAnsiTheme="minorHAnsi" w:cstheme="minorHAnsi"/>
          <w:color w:val="auto"/>
        </w:rPr>
        <w:tab/>
      </w:r>
      <w:r w:rsidRPr="001A0061">
        <w:rPr>
          <w:rFonts w:asciiTheme="minorHAnsi" w:hAnsiTheme="minorHAnsi" w:cstheme="minorHAnsi"/>
          <w:color w:val="auto"/>
        </w:rPr>
        <w:tab/>
      </w:r>
      <w:r w:rsidRPr="001A0061">
        <w:rPr>
          <w:rFonts w:asciiTheme="minorHAnsi" w:hAnsiTheme="minorHAnsi" w:cstheme="minorHAnsi"/>
          <w:color w:val="auto"/>
        </w:rPr>
        <w:tab/>
      </w:r>
      <w:r w:rsidRPr="001A0061">
        <w:rPr>
          <w:rFonts w:asciiTheme="minorHAnsi" w:hAnsiTheme="minorHAnsi" w:cstheme="minorHAnsi"/>
          <w:color w:val="auto"/>
        </w:rPr>
        <w:tab/>
        <w:t>#BIENALSUR</w:t>
      </w:r>
    </w:p>
    <w:p w:rsidR="001A0061" w:rsidRPr="001A0061" w:rsidRDefault="001A0061" w:rsidP="001A0061">
      <w:pPr>
        <w:pStyle w:val="Sinespaciado"/>
        <w:spacing w:line="360" w:lineRule="auto"/>
        <w:jc w:val="both"/>
        <w:rPr>
          <w:rFonts w:asciiTheme="minorHAnsi" w:hAnsiTheme="minorHAnsi" w:cstheme="minorHAnsi"/>
          <w:color w:val="auto"/>
        </w:rPr>
      </w:pPr>
      <w:r w:rsidRPr="001A0061">
        <w:rPr>
          <w:rFonts w:asciiTheme="minorHAnsi" w:hAnsiTheme="minorHAnsi" w:cstheme="minorHAnsi"/>
          <w:color w:val="auto"/>
        </w:rPr>
        <w:t>Facebook /</w:t>
      </w:r>
      <w:proofErr w:type="spellStart"/>
      <w:r w:rsidRPr="001A0061">
        <w:rPr>
          <w:rFonts w:asciiTheme="minorHAnsi" w:hAnsiTheme="minorHAnsi" w:cstheme="minorHAnsi"/>
          <w:color w:val="auto"/>
        </w:rPr>
        <w:t>BIENALSURarte</w:t>
      </w:r>
      <w:proofErr w:type="spellEnd"/>
      <w:r w:rsidRPr="001A0061">
        <w:rPr>
          <w:rFonts w:asciiTheme="minorHAnsi" w:hAnsiTheme="minorHAnsi" w:cstheme="minorHAnsi"/>
          <w:color w:val="auto"/>
        </w:rPr>
        <w:tab/>
      </w:r>
      <w:r w:rsidRPr="001A0061">
        <w:rPr>
          <w:rFonts w:asciiTheme="minorHAnsi" w:hAnsiTheme="minorHAnsi" w:cstheme="minorHAnsi"/>
          <w:color w:val="auto"/>
        </w:rPr>
        <w:tab/>
      </w:r>
      <w:r w:rsidRPr="001A0061">
        <w:rPr>
          <w:rFonts w:asciiTheme="minorHAnsi" w:hAnsiTheme="minorHAnsi" w:cstheme="minorHAnsi"/>
          <w:color w:val="auto"/>
        </w:rPr>
        <w:tab/>
      </w:r>
      <w:r w:rsidRPr="001A0061">
        <w:rPr>
          <w:rFonts w:asciiTheme="minorHAnsi" w:hAnsiTheme="minorHAnsi" w:cstheme="minorHAnsi"/>
          <w:color w:val="auto"/>
        </w:rPr>
        <w:tab/>
        <w:t>#BIENALSUR2019</w:t>
      </w:r>
    </w:p>
    <w:p w:rsidR="001A0061" w:rsidRPr="001A0061" w:rsidRDefault="001A0061" w:rsidP="001A0061">
      <w:pPr>
        <w:pStyle w:val="Sinespaciado"/>
        <w:spacing w:line="360" w:lineRule="auto"/>
        <w:jc w:val="both"/>
        <w:rPr>
          <w:rFonts w:asciiTheme="minorHAnsi" w:hAnsiTheme="minorHAnsi" w:cstheme="minorHAnsi"/>
          <w:color w:val="auto"/>
        </w:rPr>
      </w:pPr>
      <w:proofErr w:type="spellStart"/>
      <w:r w:rsidRPr="001A0061">
        <w:rPr>
          <w:rFonts w:asciiTheme="minorHAnsi" w:hAnsiTheme="minorHAnsi" w:cstheme="minorHAnsi"/>
          <w:color w:val="auto"/>
        </w:rPr>
        <w:t>Twitter</w:t>
      </w:r>
      <w:proofErr w:type="spellEnd"/>
      <w:r w:rsidRPr="001A0061">
        <w:rPr>
          <w:rFonts w:asciiTheme="minorHAnsi" w:hAnsiTheme="minorHAnsi" w:cstheme="minorHAnsi"/>
          <w:color w:val="auto"/>
        </w:rPr>
        <w:t xml:space="preserve"> /</w:t>
      </w:r>
      <w:proofErr w:type="spellStart"/>
      <w:r w:rsidRPr="001A0061">
        <w:rPr>
          <w:rFonts w:asciiTheme="minorHAnsi" w:hAnsiTheme="minorHAnsi" w:cstheme="minorHAnsi"/>
          <w:color w:val="auto"/>
        </w:rPr>
        <w:t>BIENALSURarte</w:t>
      </w:r>
      <w:proofErr w:type="spellEnd"/>
      <w:r w:rsidRPr="001A0061">
        <w:rPr>
          <w:rFonts w:asciiTheme="minorHAnsi" w:hAnsiTheme="minorHAnsi" w:cstheme="minorHAnsi"/>
          <w:color w:val="auto"/>
        </w:rPr>
        <w:tab/>
      </w:r>
      <w:r w:rsidRPr="001A0061">
        <w:rPr>
          <w:rFonts w:asciiTheme="minorHAnsi" w:hAnsiTheme="minorHAnsi" w:cstheme="minorHAnsi"/>
          <w:color w:val="auto"/>
        </w:rPr>
        <w:tab/>
      </w:r>
      <w:r w:rsidRPr="001A0061">
        <w:rPr>
          <w:rFonts w:asciiTheme="minorHAnsi" w:hAnsiTheme="minorHAnsi" w:cstheme="minorHAnsi"/>
          <w:color w:val="auto"/>
        </w:rPr>
        <w:tab/>
        <w:t xml:space="preserve">           </w:t>
      </w:r>
      <w:r w:rsidRPr="001A0061">
        <w:rPr>
          <w:rFonts w:asciiTheme="minorHAnsi" w:hAnsiTheme="minorHAnsi" w:cstheme="minorHAnsi"/>
          <w:color w:val="auto"/>
        </w:rPr>
        <w:t>#</w:t>
      </w:r>
      <w:proofErr w:type="spellStart"/>
      <w:r w:rsidRPr="001A0061">
        <w:rPr>
          <w:rFonts w:asciiTheme="minorHAnsi" w:hAnsiTheme="minorHAnsi" w:cstheme="minorHAnsi"/>
          <w:color w:val="auto"/>
        </w:rPr>
        <w:t>ElArteBIENALSUR</w:t>
      </w:r>
      <w:proofErr w:type="spellEnd"/>
    </w:p>
    <w:p w:rsidR="001A0061" w:rsidRPr="001A0061" w:rsidRDefault="001A0061" w:rsidP="001A0061">
      <w:pPr>
        <w:pStyle w:val="Sinespaciado"/>
        <w:spacing w:line="360" w:lineRule="auto"/>
        <w:jc w:val="both"/>
        <w:rPr>
          <w:rFonts w:asciiTheme="minorHAnsi" w:hAnsiTheme="minorHAnsi" w:cstheme="minorHAnsi"/>
          <w:color w:val="auto"/>
        </w:rPr>
      </w:pPr>
      <w:proofErr w:type="spellStart"/>
      <w:r w:rsidRPr="001A0061">
        <w:rPr>
          <w:rFonts w:asciiTheme="minorHAnsi" w:hAnsiTheme="minorHAnsi" w:cstheme="minorHAnsi"/>
          <w:color w:val="auto"/>
        </w:rPr>
        <w:t>Youtube</w:t>
      </w:r>
      <w:proofErr w:type="spellEnd"/>
      <w:r w:rsidRPr="001A0061">
        <w:rPr>
          <w:rFonts w:asciiTheme="minorHAnsi" w:hAnsiTheme="minorHAnsi" w:cstheme="minorHAnsi"/>
          <w:color w:val="auto"/>
        </w:rPr>
        <w:t xml:space="preserve"> /</w:t>
      </w:r>
      <w:proofErr w:type="spellStart"/>
      <w:r w:rsidRPr="001A0061">
        <w:rPr>
          <w:rFonts w:asciiTheme="minorHAnsi" w:hAnsiTheme="minorHAnsi" w:cstheme="minorHAnsi"/>
          <w:color w:val="auto"/>
        </w:rPr>
        <w:t>BIENALSURsurarte</w:t>
      </w:r>
      <w:proofErr w:type="spellEnd"/>
      <w:r w:rsidRPr="001A0061">
        <w:rPr>
          <w:rFonts w:asciiTheme="minorHAnsi" w:hAnsiTheme="minorHAnsi" w:cstheme="minorHAnsi"/>
          <w:color w:val="auto"/>
        </w:rPr>
        <w:tab/>
      </w:r>
      <w:r w:rsidRPr="001A0061">
        <w:rPr>
          <w:rFonts w:asciiTheme="minorHAnsi" w:hAnsiTheme="minorHAnsi" w:cstheme="minorHAnsi"/>
          <w:color w:val="auto"/>
        </w:rPr>
        <w:tab/>
      </w:r>
      <w:r w:rsidRPr="001A0061">
        <w:rPr>
          <w:rFonts w:asciiTheme="minorHAnsi" w:hAnsiTheme="minorHAnsi" w:cstheme="minorHAnsi"/>
          <w:color w:val="auto"/>
        </w:rPr>
        <w:tab/>
      </w:r>
      <w:r w:rsidRPr="001A0061">
        <w:rPr>
          <w:rFonts w:asciiTheme="minorHAnsi" w:hAnsiTheme="minorHAnsi" w:cstheme="minorHAnsi"/>
          <w:color w:val="auto"/>
        </w:rPr>
        <w:t>#</w:t>
      </w:r>
      <w:proofErr w:type="spellStart"/>
      <w:r w:rsidRPr="001A0061">
        <w:rPr>
          <w:rFonts w:asciiTheme="minorHAnsi" w:hAnsiTheme="minorHAnsi" w:cstheme="minorHAnsi"/>
          <w:color w:val="auto"/>
        </w:rPr>
        <w:t>FestivalBienalsur</w:t>
      </w:r>
      <w:proofErr w:type="spellEnd"/>
    </w:p>
    <w:p w:rsidR="00E87625" w:rsidRPr="001A0061" w:rsidRDefault="00E87625" w:rsidP="004A37B7">
      <w:pPr>
        <w:spacing w:line="360" w:lineRule="auto"/>
        <w:jc w:val="both"/>
        <w:rPr>
          <w:rFonts w:asciiTheme="minorHAnsi" w:hAnsiTheme="minorHAnsi" w:cstheme="minorHAnsi"/>
          <w:color w:val="auto"/>
        </w:rPr>
      </w:pPr>
    </w:p>
    <w:sectPr w:rsidR="00E87625" w:rsidRPr="001A0061" w:rsidSect="004B62C9">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4481" w:rsidRDefault="00294481" w:rsidP="00306F11">
      <w:r>
        <w:separator/>
      </w:r>
    </w:p>
  </w:endnote>
  <w:endnote w:type="continuationSeparator" w:id="0">
    <w:p w:rsidR="00294481" w:rsidRDefault="00294481"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1"/>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490" w:rsidRDefault="00D33490">
    <w:pPr>
      <w:pStyle w:val="Piedepgina"/>
    </w:pPr>
  </w:p>
  <w:p w:rsidR="00D33490" w:rsidRDefault="00D33490">
    <w:pPr>
      <w:pStyle w:val="Piedepgina"/>
    </w:pPr>
    <w:r>
      <w:rPr>
        <w:noProof/>
        <w:lang w:eastAsia="es-AR"/>
      </w:rPr>
      <w:drawing>
        <wp:anchor distT="0" distB="0" distL="114300" distR="114300" simplePos="0" relativeHeight="251665408" behindDoc="1" locked="0" layoutInCell="1" allowOverlap="1" wp14:anchorId="19E1CCF5" wp14:editId="068082F6">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4481" w:rsidRDefault="00294481" w:rsidP="00306F11">
      <w:r>
        <w:separator/>
      </w:r>
    </w:p>
  </w:footnote>
  <w:footnote w:type="continuationSeparator" w:id="0">
    <w:p w:rsidR="00294481" w:rsidRDefault="00294481"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490" w:rsidRDefault="00D33490">
    <w:pPr>
      <w:pStyle w:val="Encabezado"/>
    </w:pPr>
    <w:r>
      <w:rPr>
        <w:noProof/>
        <w:lang w:eastAsia="es-AR"/>
      </w:rPr>
      <w:drawing>
        <wp:anchor distT="0" distB="0" distL="114300" distR="114300" simplePos="0" relativeHeight="251667456" behindDoc="1" locked="0" layoutInCell="1" allowOverlap="1" wp14:anchorId="02ADFB89" wp14:editId="67977B2D">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395D6756" wp14:editId="4F520DA2">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D33490" w:rsidRDefault="00D33490">
    <w:pPr>
      <w:pStyle w:val="Encabezado"/>
    </w:pPr>
  </w:p>
  <w:p w:rsidR="00D33490" w:rsidRDefault="00D33490">
    <w:pPr>
      <w:pStyle w:val="Encabezado"/>
    </w:pPr>
  </w:p>
  <w:p w:rsidR="00D33490" w:rsidRDefault="00D33490">
    <w:pPr>
      <w:pStyle w:val="Encabezado"/>
    </w:pPr>
  </w:p>
  <w:p w:rsidR="00D33490" w:rsidRDefault="00D3349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2">
    <w:nsid w:val="158673D0"/>
    <w:multiLevelType w:val="hybridMultilevel"/>
    <w:tmpl w:val="71289D9A"/>
    <w:numStyleLink w:val="Estiloimportado2"/>
  </w:abstractNum>
  <w:abstractNum w:abstractNumId="3">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6">
    <w:nsid w:val="30450220"/>
    <w:multiLevelType w:val="hybridMultilevel"/>
    <w:tmpl w:val="0074E340"/>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7">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8">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9">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nsid w:val="516300F5"/>
    <w:multiLevelType w:val="hybridMultilevel"/>
    <w:tmpl w:val="8F04FB56"/>
    <w:numStyleLink w:val="Estiloimportado1"/>
  </w:abstractNum>
  <w:abstractNum w:abstractNumId="13">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3"/>
  </w:num>
  <w:num w:numId="3">
    <w:abstractNumId w:val="0"/>
  </w:num>
  <w:num w:numId="4">
    <w:abstractNumId w:val="10"/>
  </w:num>
  <w:num w:numId="5">
    <w:abstractNumId w:val="4"/>
  </w:num>
  <w:num w:numId="6">
    <w:abstractNumId w:val="9"/>
  </w:num>
  <w:num w:numId="7">
    <w:abstractNumId w:val="11"/>
  </w:num>
  <w:num w:numId="8">
    <w:abstractNumId w:val="7"/>
  </w:num>
  <w:num w:numId="9">
    <w:abstractNumId w:val="13"/>
  </w:num>
  <w:num w:numId="10">
    <w:abstractNumId w:val="16"/>
  </w:num>
  <w:num w:numId="11">
    <w:abstractNumId w:val="12"/>
  </w:num>
  <w:num w:numId="12">
    <w:abstractNumId w:val="12"/>
    <w:lvlOverride w:ilvl="0">
      <w:lvl w:ilvl="0" w:tplc="E9DC646A">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E5025CA">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96486E2">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08589146">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FB8EEEC">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C94AD5A">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7F8FC28">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B04882A">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8A46FAC">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15"/>
  </w:num>
  <w:num w:numId="14">
    <w:abstractNumId w:val="2"/>
  </w:num>
  <w:num w:numId="15">
    <w:abstractNumId w:val="8"/>
  </w:num>
  <w:num w:numId="16">
    <w:abstractNumId w:val="5"/>
  </w:num>
  <w:num w:numId="17">
    <w:abstractNumId w:val="1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31E20"/>
    <w:rsid w:val="000371BE"/>
    <w:rsid w:val="00037CC5"/>
    <w:rsid w:val="00040ED5"/>
    <w:rsid w:val="00063E71"/>
    <w:rsid w:val="000703C0"/>
    <w:rsid w:val="000A4436"/>
    <w:rsid w:val="000A7F60"/>
    <w:rsid w:val="000B18EC"/>
    <w:rsid w:val="000C3AD8"/>
    <w:rsid w:val="000D64E2"/>
    <w:rsid w:val="000E176A"/>
    <w:rsid w:val="000E38A1"/>
    <w:rsid w:val="00107BFD"/>
    <w:rsid w:val="00111820"/>
    <w:rsid w:val="0012439F"/>
    <w:rsid w:val="001261E0"/>
    <w:rsid w:val="001309B4"/>
    <w:rsid w:val="0013793C"/>
    <w:rsid w:val="00137FFA"/>
    <w:rsid w:val="0014224F"/>
    <w:rsid w:val="00147BA2"/>
    <w:rsid w:val="00150CD6"/>
    <w:rsid w:val="001539E7"/>
    <w:rsid w:val="00164A07"/>
    <w:rsid w:val="0017271D"/>
    <w:rsid w:val="001816E8"/>
    <w:rsid w:val="001863D2"/>
    <w:rsid w:val="001947C5"/>
    <w:rsid w:val="001A0061"/>
    <w:rsid w:val="001B1625"/>
    <w:rsid w:val="001B4CD1"/>
    <w:rsid w:val="001B547C"/>
    <w:rsid w:val="001B54BE"/>
    <w:rsid w:val="001D198E"/>
    <w:rsid w:val="001D2898"/>
    <w:rsid w:val="001E2599"/>
    <w:rsid w:val="001E4AE1"/>
    <w:rsid w:val="001E6E25"/>
    <w:rsid w:val="001F1E3D"/>
    <w:rsid w:val="00205AC0"/>
    <w:rsid w:val="0021267B"/>
    <w:rsid w:val="00223BE7"/>
    <w:rsid w:val="00235C79"/>
    <w:rsid w:val="00235FED"/>
    <w:rsid w:val="00237809"/>
    <w:rsid w:val="0024202F"/>
    <w:rsid w:val="002507D9"/>
    <w:rsid w:val="00253151"/>
    <w:rsid w:val="00266AEE"/>
    <w:rsid w:val="0027126B"/>
    <w:rsid w:val="00273D62"/>
    <w:rsid w:val="00284237"/>
    <w:rsid w:val="00294089"/>
    <w:rsid w:val="00294481"/>
    <w:rsid w:val="002C51DD"/>
    <w:rsid w:val="002D5C7B"/>
    <w:rsid w:val="002E7AF0"/>
    <w:rsid w:val="00300509"/>
    <w:rsid w:val="00300D4C"/>
    <w:rsid w:val="00301C40"/>
    <w:rsid w:val="00301FE2"/>
    <w:rsid w:val="00303BA6"/>
    <w:rsid w:val="0030422C"/>
    <w:rsid w:val="00306F11"/>
    <w:rsid w:val="00316EDF"/>
    <w:rsid w:val="00321507"/>
    <w:rsid w:val="003417BD"/>
    <w:rsid w:val="003458BC"/>
    <w:rsid w:val="003468E3"/>
    <w:rsid w:val="00351287"/>
    <w:rsid w:val="0039353B"/>
    <w:rsid w:val="003A4B8C"/>
    <w:rsid w:val="003A7BD4"/>
    <w:rsid w:val="003B61BC"/>
    <w:rsid w:val="003C28D6"/>
    <w:rsid w:val="003D654E"/>
    <w:rsid w:val="003D72DB"/>
    <w:rsid w:val="00400C66"/>
    <w:rsid w:val="00412DA3"/>
    <w:rsid w:val="00420BB2"/>
    <w:rsid w:val="004257B4"/>
    <w:rsid w:val="00433DA7"/>
    <w:rsid w:val="00463536"/>
    <w:rsid w:val="00483FCA"/>
    <w:rsid w:val="004A37B7"/>
    <w:rsid w:val="004B62C9"/>
    <w:rsid w:val="004D12CF"/>
    <w:rsid w:val="004D5F0B"/>
    <w:rsid w:val="004D655C"/>
    <w:rsid w:val="004D7AE5"/>
    <w:rsid w:val="004E4139"/>
    <w:rsid w:val="004E4CA2"/>
    <w:rsid w:val="004F3BE4"/>
    <w:rsid w:val="004F7BBF"/>
    <w:rsid w:val="005052CA"/>
    <w:rsid w:val="00517EA6"/>
    <w:rsid w:val="00522F68"/>
    <w:rsid w:val="00524F88"/>
    <w:rsid w:val="00532537"/>
    <w:rsid w:val="00541DBC"/>
    <w:rsid w:val="0055794A"/>
    <w:rsid w:val="00562DD2"/>
    <w:rsid w:val="00580068"/>
    <w:rsid w:val="00596E6A"/>
    <w:rsid w:val="00597C66"/>
    <w:rsid w:val="005A722E"/>
    <w:rsid w:val="005C0032"/>
    <w:rsid w:val="005C2F97"/>
    <w:rsid w:val="005F0A1B"/>
    <w:rsid w:val="005F14C8"/>
    <w:rsid w:val="005F1A10"/>
    <w:rsid w:val="006008C2"/>
    <w:rsid w:val="00603FFD"/>
    <w:rsid w:val="00605B1A"/>
    <w:rsid w:val="00605DCE"/>
    <w:rsid w:val="0061154C"/>
    <w:rsid w:val="00621C5A"/>
    <w:rsid w:val="00622080"/>
    <w:rsid w:val="006220B0"/>
    <w:rsid w:val="00622CDF"/>
    <w:rsid w:val="006253DB"/>
    <w:rsid w:val="00640924"/>
    <w:rsid w:val="00643CD7"/>
    <w:rsid w:val="00656762"/>
    <w:rsid w:val="00660C92"/>
    <w:rsid w:val="0067050C"/>
    <w:rsid w:val="00673459"/>
    <w:rsid w:val="00673936"/>
    <w:rsid w:val="006757C8"/>
    <w:rsid w:val="00697F7E"/>
    <w:rsid w:val="006A6028"/>
    <w:rsid w:val="006B5790"/>
    <w:rsid w:val="006B76BB"/>
    <w:rsid w:val="006C0154"/>
    <w:rsid w:val="006C2BE5"/>
    <w:rsid w:val="006E6A9B"/>
    <w:rsid w:val="006F379F"/>
    <w:rsid w:val="00702232"/>
    <w:rsid w:val="00707441"/>
    <w:rsid w:val="007141FA"/>
    <w:rsid w:val="0072307E"/>
    <w:rsid w:val="00727D06"/>
    <w:rsid w:val="00733BF8"/>
    <w:rsid w:val="00736B9B"/>
    <w:rsid w:val="007527AD"/>
    <w:rsid w:val="00762E3D"/>
    <w:rsid w:val="00777EF7"/>
    <w:rsid w:val="00795A91"/>
    <w:rsid w:val="007A268D"/>
    <w:rsid w:val="007A2ED6"/>
    <w:rsid w:val="007A4D6D"/>
    <w:rsid w:val="007C0EE1"/>
    <w:rsid w:val="007C3563"/>
    <w:rsid w:val="007C3E7A"/>
    <w:rsid w:val="007C5A53"/>
    <w:rsid w:val="007D21AB"/>
    <w:rsid w:val="007D406B"/>
    <w:rsid w:val="007E2830"/>
    <w:rsid w:val="00817AA6"/>
    <w:rsid w:val="00821DA3"/>
    <w:rsid w:val="008234F4"/>
    <w:rsid w:val="0084364E"/>
    <w:rsid w:val="00846162"/>
    <w:rsid w:val="0084775A"/>
    <w:rsid w:val="00857ACA"/>
    <w:rsid w:val="008665AC"/>
    <w:rsid w:val="00872486"/>
    <w:rsid w:val="008757B1"/>
    <w:rsid w:val="0089771B"/>
    <w:rsid w:val="008A1D6E"/>
    <w:rsid w:val="008A4017"/>
    <w:rsid w:val="008B1A83"/>
    <w:rsid w:val="008B523A"/>
    <w:rsid w:val="008D042B"/>
    <w:rsid w:val="008D4BC8"/>
    <w:rsid w:val="008F4A90"/>
    <w:rsid w:val="008F6B4E"/>
    <w:rsid w:val="00907255"/>
    <w:rsid w:val="00913574"/>
    <w:rsid w:val="009139D1"/>
    <w:rsid w:val="009140D7"/>
    <w:rsid w:val="0092159C"/>
    <w:rsid w:val="00921BE2"/>
    <w:rsid w:val="00932868"/>
    <w:rsid w:val="009402E6"/>
    <w:rsid w:val="009514C3"/>
    <w:rsid w:val="009527A8"/>
    <w:rsid w:val="009667F3"/>
    <w:rsid w:val="00976566"/>
    <w:rsid w:val="00991AE2"/>
    <w:rsid w:val="009A5CFF"/>
    <w:rsid w:val="009B29B8"/>
    <w:rsid w:val="009C3BBE"/>
    <w:rsid w:val="009D4349"/>
    <w:rsid w:val="009F12CF"/>
    <w:rsid w:val="009F12EA"/>
    <w:rsid w:val="00A00E1A"/>
    <w:rsid w:val="00A10BA4"/>
    <w:rsid w:val="00A13210"/>
    <w:rsid w:val="00A14B46"/>
    <w:rsid w:val="00A1638B"/>
    <w:rsid w:val="00A16E79"/>
    <w:rsid w:val="00A16EAC"/>
    <w:rsid w:val="00A21D68"/>
    <w:rsid w:val="00A40507"/>
    <w:rsid w:val="00A41792"/>
    <w:rsid w:val="00A42092"/>
    <w:rsid w:val="00A6035F"/>
    <w:rsid w:val="00A61515"/>
    <w:rsid w:val="00A765C7"/>
    <w:rsid w:val="00A80D07"/>
    <w:rsid w:val="00A9280A"/>
    <w:rsid w:val="00AA7640"/>
    <w:rsid w:val="00AE06DE"/>
    <w:rsid w:val="00AE7B64"/>
    <w:rsid w:val="00AF0184"/>
    <w:rsid w:val="00AF0985"/>
    <w:rsid w:val="00B019AE"/>
    <w:rsid w:val="00B04911"/>
    <w:rsid w:val="00B061A9"/>
    <w:rsid w:val="00B06FA8"/>
    <w:rsid w:val="00B14E50"/>
    <w:rsid w:val="00B15270"/>
    <w:rsid w:val="00B15A02"/>
    <w:rsid w:val="00B27921"/>
    <w:rsid w:val="00B31E84"/>
    <w:rsid w:val="00B32BB2"/>
    <w:rsid w:val="00B36B96"/>
    <w:rsid w:val="00B46ADA"/>
    <w:rsid w:val="00B53E51"/>
    <w:rsid w:val="00B56B75"/>
    <w:rsid w:val="00B6135B"/>
    <w:rsid w:val="00B66031"/>
    <w:rsid w:val="00B66F34"/>
    <w:rsid w:val="00B72E02"/>
    <w:rsid w:val="00B91D6C"/>
    <w:rsid w:val="00B96F0C"/>
    <w:rsid w:val="00BA20FC"/>
    <w:rsid w:val="00BA57FB"/>
    <w:rsid w:val="00BB08D9"/>
    <w:rsid w:val="00BB17A4"/>
    <w:rsid w:val="00BC2BD0"/>
    <w:rsid w:val="00BC7697"/>
    <w:rsid w:val="00BE5248"/>
    <w:rsid w:val="00BF76CB"/>
    <w:rsid w:val="00C03A57"/>
    <w:rsid w:val="00C05AF7"/>
    <w:rsid w:val="00C16C1C"/>
    <w:rsid w:val="00C17C14"/>
    <w:rsid w:val="00C2123F"/>
    <w:rsid w:val="00C31449"/>
    <w:rsid w:val="00C35668"/>
    <w:rsid w:val="00C3627E"/>
    <w:rsid w:val="00C36685"/>
    <w:rsid w:val="00C5263F"/>
    <w:rsid w:val="00C52EE0"/>
    <w:rsid w:val="00C53E6B"/>
    <w:rsid w:val="00C70B92"/>
    <w:rsid w:val="00C72FA9"/>
    <w:rsid w:val="00C909F8"/>
    <w:rsid w:val="00C93FE9"/>
    <w:rsid w:val="00C9517F"/>
    <w:rsid w:val="00CA4D20"/>
    <w:rsid w:val="00CB0584"/>
    <w:rsid w:val="00CC171F"/>
    <w:rsid w:val="00CC2322"/>
    <w:rsid w:val="00CC5938"/>
    <w:rsid w:val="00CD6D99"/>
    <w:rsid w:val="00CE3AE5"/>
    <w:rsid w:val="00CF7479"/>
    <w:rsid w:val="00D00E88"/>
    <w:rsid w:val="00D01FE5"/>
    <w:rsid w:val="00D023A7"/>
    <w:rsid w:val="00D046ED"/>
    <w:rsid w:val="00D26333"/>
    <w:rsid w:val="00D33490"/>
    <w:rsid w:val="00D34BE1"/>
    <w:rsid w:val="00D501AF"/>
    <w:rsid w:val="00D62E0F"/>
    <w:rsid w:val="00D7076A"/>
    <w:rsid w:val="00D77334"/>
    <w:rsid w:val="00D81ABF"/>
    <w:rsid w:val="00D83CE7"/>
    <w:rsid w:val="00DA0B35"/>
    <w:rsid w:val="00DB2AF0"/>
    <w:rsid w:val="00DB36C3"/>
    <w:rsid w:val="00DB3935"/>
    <w:rsid w:val="00DB5509"/>
    <w:rsid w:val="00DC334E"/>
    <w:rsid w:val="00DD0C70"/>
    <w:rsid w:val="00DD78C8"/>
    <w:rsid w:val="00DF5FA7"/>
    <w:rsid w:val="00E051DF"/>
    <w:rsid w:val="00E1409B"/>
    <w:rsid w:val="00E20838"/>
    <w:rsid w:val="00E3018E"/>
    <w:rsid w:val="00E301EE"/>
    <w:rsid w:val="00E66DA8"/>
    <w:rsid w:val="00E87625"/>
    <w:rsid w:val="00E94595"/>
    <w:rsid w:val="00EA38EE"/>
    <w:rsid w:val="00EA5351"/>
    <w:rsid w:val="00EA5898"/>
    <w:rsid w:val="00EB14E5"/>
    <w:rsid w:val="00EB1BEA"/>
    <w:rsid w:val="00EB20BA"/>
    <w:rsid w:val="00EB6987"/>
    <w:rsid w:val="00EB73E7"/>
    <w:rsid w:val="00EC7AA0"/>
    <w:rsid w:val="00ED0D56"/>
    <w:rsid w:val="00EF195E"/>
    <w:rsid w:val="00EF3136"/>
    <w:rsid w:val="00F00594"/>
    <w:rsid w:val="00F02C7D"/>
    <w:rsid w:val="00F04E6C"/>
    <w:rsid w:val="00F0648A"/>
    <w:rsid w:val="00F21593"/>
    <w:rsid w:val="00F327A3"/>
    <w:rsid w:val="00F365F6"/>
    <w:rsid w:val="00F4239E"/>
    <w:rsid w:val="00F55D58"/>
    <w:rsid w:val="00F6211B"/>
    <w:rsid w:val="00F62F09"/>
    <w:rsid w:val="00F6742E"/>
    <w:rsid w:val="00F67877"/>
    <w:rsid w:val="00F772BD"/>
    <w:rsid w:val="00F826EA"/>
    <w:rsid w:val="00F84B94"/>
    <w:rsid w:val="00F879B8"/>
    <w:rsid w:val="00FA4CD8"/>
    <w:rsid w:val="00FC0C86"/>
    <w:rsid w:val="00FC6D08"/>
    <w:rsid w:val="00FD285F"/>
    <w:rsid w:val="00FE725B"/>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styleId="Sinespaciado">
    <w:name w:val="No Spacing"/>
    <w:uiPriority w:val="1"/>
    <w:qFormat/>
    <w:rsid w:val="001A0061"/>
    <w:pPr>
      <w:widowControl w:val="0"/>
      <w:suppressAutoHyphens/>
      <w:spacing w:after="0" w:line="240" w:lineRule="auto"/>
    </w:pPr>
    <w:rPr>
      <w:rFonts w:ascii="Times New Roman" w:eastAsia="Times New Roman" w:hAnsi="Times New Roman" w:cs="Times New Roman"/>
      <w:color w:val="000000"/>
      <w:sz w:val="24"/>
      <w:szCs w:val="24"/>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styleId="Sinespaciado">
    <w:name w:val="No Spacing"/>
    <w:uiPriority w:val="1"/>
    <w:qFormat/>
    <w:rsid w:val="001A0061"/>
    <w:pPr>
      <w:widowControl w:val="0"/>
      <w:suppressAutoHyphens/>
      <w:spacing w:after="0" w:line="240" w:lineRule="auto"/>
    </w:pPr>
    <w:rPr>
      <w:rFonts w:ascii="Times New Roman" w:eastAsia="Times New Roman" w:hAnsi="Times New Roman" w:cs="Times New Roman"/>
      <w:color w:val="000000"/>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432364154">
      <w:bodyDiv w:val="1"/>
      <w:marLeft w:val="0"/>
      <w:marRight w:val="0"/>
      <w:marTop w:val="0"/>
      <w:marBottom w:val="0"/>
      <w:divBdr>
        <w:top w:val="none" w:sz="0" w:space="0" w:color="auto"/>
        <w:left w:val="none" w:sz="0" w:space="0" w:color="auto"/>
        <w:bottom w:val="none" w:sz="0" w:space="0" w:color="auto"/>
        <w:right w:val="none" w:sz="0" w:space="0" w:color="auto"/>
      </w:divBdr>
      <w:divsChild>
        <w:div w:id="17844170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6043521">
              <w:marLeft w:val="0"/>
              <w:marRight w:val="0"/>
              <w:marTop w:val="0"/>
              <w:marBottom w:val="0"/>
              <w:divBdr>
                <w:top w:val="none" w:sz="0" w:space="0" w:color="auto"/>
                <w:left w:val="none" w:sz="0" w:space="0" w:color="auto"/>
                <w:bottom w:val="none" w:sz="0" w:space="0" w:color="auto"/>
                <w:right w:val="none" w:sz="0" w:space="0" w:color="auto"/>
              </w:divBdr>
              <w:divsChild>
                <w:div w:id="1171261591">
                  <w:marLeft w:val="0"/>
                  <w:marRight w:val="0"/>
                  <w:marTop w:val="0"/>
                  <w:marBottom w:val="0"/>
                  <w:divBdr>
                    <w:top w:val="none" w:sz="0" w:space="0" w:color="auto"/>
                    <w:left w:val="none" w:sz="0" w:space="0" w:color="auto"/>
                    <w:bottom w:val="none" w:sz="0" w:space="0" w:color="auto"/>
                    <w:right w:val="none" w:sz="0" w:space="0" w:color="auto"/>
                  </w:divBdr>
                  <w:divsChild>
                    <w:div w:id="40910360">
                      <w:marLeft w:val="0"/>
                      <w:marRight w:val="0"/>
                      <w:marTop w:val="0"/>
                      <w:marBottom w:val="0"/>
                      <w:divBdr>
                        <w:top w:val="none" w:sz="0" w:space="0" w:color="auto"/>
                        <w:left w:val="none" w:sz="0" w:space="0" w:color="auto"/>
                        <w:bottom w:val="none" w:sz="0" w:space="0" w:color="auto"/>
                        <w:right w:val="none" w:sz="0" w:space="0" w:color="auto"/>
                      </w:divBdr>
                      <w:divsChild>
                        <w:div w:id="524640666">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41445951">
                              <w:marLeft w:val="0"/>
                              <w:marRight w:val="0"/>
                              <w:marTop w:val="0"/>
                              <w:marBottom w:val="0"/>
                              <w:divBdr>
                                <w:top w:val="none" w:sz="0" w:space="0" w:color="auto"/>
                                <w:left w:val="none" w:sz="0" w:space="0" w:color="auto"/>
                                <w:bottom w:val="none" w:sz="0" w:space="0" w:color="auto"/>
                                <w:right w:val="none" w:sz="0" w:space="0" w:color="auto"/>
                              </w:divBdr>
                              <w:divsChild>
                                <w:div w:id="1386418370">
                                  <w:marLeft w:val="0"/>
                                  <w:marRight w:val="0"/>
                                  <w:marTop w:val="0"/>
                                  <w:marBottom w:val="0"/>
                                  <w:divBdr>
                                    <w:top w:val="none" w:sz="0" w:space="0" w:color="auto"/>
                                    <w:left w:val="none" w:sz="0" w:space="0" w:color="auto"/>
                                    <w:bottom w:val="none" w:sz="0" w:space="0" w:color="auto"/>
                                    <w:right w:val="none" w:sz="0" w:space="0" w:color="auto"/>
                                  </w:divBdr>
                                  <w:divsChild>
                                    <w:div w:id="161358362">
                                      <w:marLeft w:val="0"/>
                                      <w:marRight w:val="0"/>
                                      <w:marTop w:val="0"/>
                                      <w:marBottom w:val="0"/>
                                      <w:divBdr>
                                        <w:top w:val="none" w:sz="0" w:space="0" w:color="auto"/>
                                        <w:left w:val="none" w:sz="0" w:space="0" w:color="auto"/>
                                        <w:bottom w:val="none" w:sz="0" w:space="0" w:color="auto"/>
                                        <w:right w:val="none" w:sz="0" w:space="0" w:color="auto"/>
                                      </w:divBdr>
                                      <w:divsChild>
                                        <w:div w:id="267466611">
                                          <w:marLeft w:val="0"/>
                                          <w:marRight w:val="0"/>
                                          <w:marTop w:val="0"/>
                                          <w:marBottom w:val="0"/>
                                          <w:divBdr>
                                            <w:top w:val="none" w:sz="0" w:space="0" w:color="auto"/>
                                            <w:left w:val="none" w:sz="0" w:space="0" w:color="auto"/>
                                            <w:bottom w:val="none" w:sz="0" w:space="0" w:color="auto"/>
                                            <w:right w:val="none" w:sz="0" w:space="0" w:color="auto"/>
                                          </w:divBdr>
                                        </w:div>
                                        <w:div w:id="1142383717">
                                          <w:marLeft w:val="0"/>
                                          <w:marRight w:val="0"/>
                                          <w:marTop w:val="0"/>
                                          <w:marBottom w:val="0"/>
                                          <w:divBdr>
                                            <w:top w:val="none" w:sz="0" w:space="0" w:color="auto"/>
                                            <w:left w:val="none" w:sz="0" w:space="0" w:color="auto"/>
                                            <w:bottom w:val="none" w:sz="0" w:space="0" w:color="auto"/>
                                            <w:right w:val="none" w:sz="0" w:space="0" w:color="auto"/>
                                          </w:divBdr>
                                        </w:div>
                                        <w:div w:id="371156638">
                                          <w:marLeft w:val="0"/>
                                          <w:marRight w:val="0"/>
                                          <w:marTop w:val="0"/>
                                          <w:marBottom w:val="0"/>
                                          <w:divBdr>
                                            <w:top w:val="none" w:sz="0" w:space="0" w:color="auto"/>
                                            <w:left w:val="none" w:sz="0" w:space="0" w:color="auto"/>
                                            <w:bottom w:val="none" w:sz="0" w:space="0" w:color="auto"/>
                                            <w:right w:val="none" w:sz="0" w:space="0" w:color="auto"/>
                                          </w:divBdr>
                                        </w:div>
                                        <w:div w:id="1745564739">
                                          <w:marLeft w:val="0"/>
                                          <w:marRight w:val="0"/>
                                          <w:marTop w:val="0"/>
                                          <w:marBottom w:val="0"/>
                                          <w:divBdr>
                                            <w:top w:val="none" w:sz="0" w:space="0" w:color="auto"/>
                                            <w:left w:val="none" w:sz="0" w:space="0" w:color="auto"/>
                                            <w:bottom w:val="none" w:sz="0" w:space="0" w:color="auto"/>
                                            <w:right w:val="none" w:sz="0" w:space="0" w:color="auto"/>
                                          </w:divBdr>
                                        </w:div>
                                        <w:div w:id="180513771">
                                          <w:marLeft w:val="0"/>
                                          <w:marRight w:val="0"/>
                                          <w:marTop w:val="0"/>
                                          <w:marBottom w:val="0"/>
                                          <w:divBdr>
                                            <w:top w:val="none" w:sz="0" w:space="0" w:color="auto"/>
                                            <w:left w:val="none" w:sz="0" w:space="0" w:color="auto"/>
                                            <w:bottom w:val="none" w:sz="0" w:space="0" w:color="auto"/>
                                            <w:right w:val="none" w:sz="0" w:space="0" w:color="auto"/>
                                          </w:divBdr>
                                        </w:div>
                                        <w:div w:id="98173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08727063">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880898815">
      <w:bodyDiv w:val="1"/>
      <w:marLeft w:val="0"/>
      <w:marRight w:val="0"/>
      <w:marTop w:val="0"/>
      <w:marBottom w:val="0"/>
      <w:divBdr>
        <w:top w:val="none" w:sz="0" w:space="0" w:color="auto"/>
        <w:left w:val="none" w:sz="0" w:space="0" w:color="auto"/>
        <w:bottom w:val="none" w:sz="0" w:space="0" w:color="auto"/>
        <w:right w:val="none" w:sz="0" w:space="0" w:color="auto"/>
      </w:divBdr>
      <w:divsChild>
        <w:div w:id="606736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3179058">
              <w:marLeft w:val="0"/>
              <w:marRight w:val="0"/>
              <w:marTop w:val="0"/>
              <w:marBottom w:val="0"/>
              <w:divBdr>
                <w:top w:val="none" w:sz="0" w:space="0" w:color="auto"/>
                <w:left w:val="none" w:sz="0" w:space="0" w:color="auto"/>
                <w:bottom w:val="none" w:sz="0" w:space="0" w:color="auto"/>
                <w:right w:val="none" w:sz="0" w:space="0" w:color="auto"/>
              </w:divBdr>
              <w:divsChild>
                <w:div w:id="16764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630E2-0A57-4425-B71D-250F38512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642</Words>
  <Characters>3537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Guillermo Bataglia</cp:lastModifiedBy>
  <cp:revision>4</cp:revision>
  <cp:lastPrinted>2019-04-22T17:05:00Z</cp:lastPrinted>
  <dcterms:created xsi:type="dcterms:W3CDTF">2019-06-20T03:08:00Z</dcterms:created>
  <dcterms:modified xsi:type="dcterms:W3CDTF">2019-06-25T17:12:00Z</dcterms:modified>
</cp:coreProperties>
</file>